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8ABB" w14:textId="7246A058" w:rsidR="00F419E7" w:rsidRDefault="00295E4C">
      <w:pPr>
        <w:pStyle w:val="Heading1"/>
      </w:pPr>
      <w:r>
        <w:t>Topic</w:t>
      </w:r>
      <w:r w:rsidR="00F419E7">
        <w:t xml:space="preserve"> </w:t>
      </w:r>
      <w:r w:rsidR="00DC73E6">
        <w:t>9</w:t>
      </w:r>
      <w:r w:rsidR="00726CF2">
        <w:t xml:space="preserve"> – Practical 1</w:t>
      </w:r>
    </w:p>
    <w:p w14:paraId="2826E574" w14:textId="5156D030" w:rsidR="00F419E7" w:rsidRPr="00324660" w:rsidRDefault="00B12AD7" w:rsidP="0019329D">
      <w:pPr>
        <w:pStyle w:val="Heading2"/>
        <w:spacing w:after="120"/>
        <w:rPr>
          <w:i/>
        </w:rPr>
      </w:pPr>
      <w:r>
        <w:rPr>
          <w:i/>
        </w:rPr>
        <w:t xml:space="preserve">Determination of wavelength using </w:t>
      </w:r>
      <w:r w:rsidR="00DC73E6">
        <w:rPr>
          <w:i/>
        </w:rPr>
        <w:t xml:space="preserve">Young’s </w:t>
      </w:r>
      <w:r w:rsidR="002B22CC">
        <w:rPr>
          <w:i/>
        </w:rPr>
        <w:t>double-</w:t>
      </w:r>
      <w:r w:rsidR="00DC73E6">
        <w:rPr>
          <w:i/>
        </w:rPr>
        <w:t>slit experiment</w:t>
      </w:r>
    </w:p>
    <w:p w14:paraId="773D4B7C" w14:textId="77777777" w:rsidR="0019329D" w:rsidRDefault="0019329D" w:rsidP="00511FE4">
      <w:pPr>
        <w:pStyle w:val="Heading3"/>
        <w:spacing w:before="240"/>
      </w:pPr>
      <w:r>
        <w:t>Safety</w:t>
      </w:r>
    </w:p>
    <w:p w14:paraId="775BFF7C" w14:textId="77777777" w:rsidR="001E42B3" w:rsidRDefault="00464974" w:rsidP="00464974">
      <w:pPr>
        <w:pStyle w:val="Liststyle"/>
      </w:pPr>
      <w:r>
        <w:t xml:space="preserve">Do not look directly into a laser beam </w:t>
      </w:r>
      <w:r w:rsidR="008D6BDB">
        <w:t xml:space="preserve">or its reflection. </w:t>
      </w:r>
    </w:p>
    <w:p w14:paraId="0585C4AB" w14:textId="1F65376D" w:rsidR="00295E4C" w:rsidRDefault="008D6BDB" w:rsidP="00464974">
      <w:pPr>
        <w:pStyle w:val="Liststyle"/>
      </w:pPr>
      <w:r>
        <w:t>Do not</w:t>
      </w:r>
      <w:r w:rsidR="00464974">
        <w:t xml:space="preserve"> point the beam </w:t>
      </w:r>
      <w:r w:rsidR="00726CF2">
        <w:t>at</w:t>
      </w:r>
      <w:r w:rsidR="00464974">
        <w:t xml:space="preserve"> someone else’s eyes.</w:t>
      </w:r>
    </w:p>
    <w:p w14:paraId="77D687E5" w14:textId="77777777" w:rsidR="00295E4C" w:rsidRDefault="00295E4C" w:rsidP="00511FE4">
      <w:pPr>
        <w:pStyle w:val="Heading3"/>
        <w:spacing w:before="240"/>
      </w:pPr>
      <w:r>
        <w:t>Apparatus and materials</w:t>
      </w:r>
    </w:p>
    <w:p w14:paraId="7C2849BC" w14:textId="4C6EB70D" w:rsidR="00CF6AE7" w:rsidRDefault="002B22CC" w:rsidP="0003284D">
      <w:pPr>
        <w:pStyle w:val="Liststyle"/>
        <w:numPr>
          <w:ilvl w:val="0"/>
          <w:numId w:val="7"/>
        </w:numPr>
      </w:pPr>
      <w:r>
        <w:t>laser</w:t>
      </w:r>
    </w:p>
    <w:p w14:paraId="30A1A0B7" w14:textId="0A7D991B" w:rsidR="00464974" w:rsidRDefault="00BF0833" w:rsidP="0003284D">
      <w:pPr>
        <w:pStyle w:val="Liststyle"/>
        <w:numPr>
          <w:ilvl w:val="0"/>
          <w:numId w:val="7"/>
        </w:numPr>
      </w:pPr>
      <w:r>
        <w:t>double-</w:t>
      </w:r>
      <w:r w:rsidR="002B22CC">
        <w:t>slit aperture of known slit separation</w:t>
      </w:r>
    </w:p>
    <w:p w14:paraId="439F6A37" w14:textId="534DE4AD" w:rsidR="008D6BDB" w:rsidRDefault="002B22CC" w:rsidP="0003284D">
      <w:pPr>
        <w:pStyle w:val="Liststyle"/>
        <w:numPr>
          <w:ilvl w:val="0"/>
          <w:numId w:val="7"/>
        </w:numPr>
      </w:pPr>
      <w:r>
        <w:t>support for aperture</w:t>
      </w:r>
    </w:p>
    <w:p w14:paraId="55BAA2BC" w14:textId="3E9BC96E" w:rsidR="008D6BDB" w:rsidRDefault="002B22CC" w:rsidP="0003284D">
      <w:pPr>
        <w:pStyle w:val="Liststyle"/>
        <w:numPr>
          <w:ilvl w:val="0"/>
          <w:numId w:val="7"/>
        </w:numPr>
      </w:pPr>
      <w:r>
        <w:t>screen</w:t>
      </w:r>
    </w:p>
    <w:p w14:paraId="7401EF91" w14:textId="712487C8" w:rsidR="008D6BDB" w:rsidRDefault="002B22CC" w:rsidP="0003284D">
      <w:pPr>
        <w:pStyle w:val="Liststyle"/>
        <w:numPr>
          <w:ilvl w:val="0"/>
          <w:numId w:val="7"/>
        </w:numPr>
      </w:pPr>
      <w:r>
        <w:t>ruler</w:t>
      </w:r>
    </w:p>
    <w:p w14:paraId="095095C0" w14:textId="5EF8F76E" w:rsidR="008D6BDB" w:rsidRDefault="002B22CC" w:rsidP="008D6BDB">
      <w:pPr>
        <w:pStyle w:val="Liststyle"/>
        <w:numPr>
          <w:ilvl w:val="0"/>
          <w:numId w:val="7"/>
        </w:numPr>
      </w:pPr>
      <w:r>
        <w:t xml:space="preserve">metre rule </w:t>
      </w:r>
    </w:p>
    <w:p w14:paraId="738D94D4" w14:textId="77777777" w:rsidR="00295E4C" w:rsidRDefault="00295E4C" w:rsidP="00511FE4">
      <w:pPr>
        <w:pStyle w:val="Heading3"/>
        <w:spacing w:before="240"/>
        <w:ind w:right="95"/>
      </w:pPr>
      <w:r>
        <w:t>Introduction</w:t>
      </w:r>
    </w:p>
    <w:p w14:paraId="19937E0E" w14:textId="04480BB3" w:rsidR="00464974" w:rsidRDefault="00464974" w:rsidP="0098249F">
      <w:r w:rsidRPr="00464974">
        <w:t>Young</w:t>
      </w:r>
      <w:r w:rsidR="002B22CC">
        <w:t>’</w:t>
      </w:r>
      <w:r w:rsidRPr="00464974">
        <w:t>s double</w:t>
      </w:r>
      <w:r w:rsidR="00726CF2">
        <w:t>-</w:t>
      </w:r>
      <w:r w:rsidRPr="00464974">
        <w:t xml:space="preserve">slit experiment </w:t>
      </w:r>
      <w:r w:rsidR="002B22CC">
        <w:t xml:space="preserve">supports </w:t>
      </w:r>
      <w:r>
        <w:t xml:space="preserve">the wave model for the nature of light. It </w:t>
      </w:r>
      <w:r w:rsidR="002B22CC">
        <w:t xml:space="preserve">shows </w:t>
      </w:r>
      <w:r>
        <w:t>that when light goes through</w:t>
      </w:r>
      <w:r w:rsidRPr="00464974">
        <w:t xml:space="preserve"> a double slit</w:t>
      </w:r>
      <w:r w:rsidR="00265D7B">
        <w:t>, it</w:t>
      </w:r>
      <w:r>
        <w:t xml:space="preserve"> produce</w:t>
      </w:r>
      <w:r w:rsidR="00265D7B">
        <w:t>s</w:t>
      </w:r>
      <w:r>
        <w:t xml:space="preserve"> </w:t>
      </w:r>
      <w:r w:rsidR="00265D7B">
        <w:t>an</w:t>
      </w:r>
      <w:r>
        <w:t xml:space="preserve"> interference pattern on a screen due to diffraction. </w:t>
      </w:r>
    </w:p>
    <w:p w14:paraId="4A57AE6F" w14:textId="08F521EF" w:rsidR="00464974" w:rsidRDefault="00464974" w:rsidP="0098249F">
      <w:r>
        <w:t xml:space="preserve">When parallel rays of monochromatic light of wavelength </w:t>
      </w:r>
      <w:r w:rsidRPr="00384F0A">
        <w:rPr>
          <w:i/>
        </w:rPr>
        <w:t>λ</w:t>
      </w:r>
      <w:r>
        <w:t xml:space="preserve"> go through a double slit of separation </w:t>
      </w:r>
      <w:r w:rsidR="002B22CC">
        <w:rPr>
          <w:i/>
        </w:rPr>
        <w:t>d</w:t>
      </w:r>
      <w:r>
        <w:t>, then on</w:t>
      </w:r>
      <w:r w:rsidR="002B22CC">
        <w:t xml:space="preserve"> to</w:t>
      </w:r>
      <w:r>
        <w:t xml:space="preserve"> a screen </w:t>
      </w:r>
      <w:r w:rsidR="00726CF2">
        <w:t>that</w:t>
      </w:r>
      <w:r>
        <w:t xml:space="preserve"> is distance </w:t>
      </w:r>
      <w:r w:rsidRPr="00384F0A">
        <w:rPr>
          <w:i/>
        </w:rPr>
        <w:t>D</w:t>
      </w:r>
      <w:r>
        <w:t xml:space="preserve"> from the slits</w:t>
      </w:r>
      <w:r w:rsidR="00726CF2">
        <w:t>,</w:t>
      </w:r>
      <w:r>
        <w:t xml:space="preserve"> an interference pattern is formed and the distance between the position of the central maximum </w:t>
      </w:r>
      <w:r w:rsidR="00726CF2">
        <w:t>and the first secondary maximum</w:t>
      </w:r>
      <w:r>
        <w:t xml:space="preserve"> </w:t>
      </w:r>
      <w:r w:rsidR="002B22CC">
        <w:rPr>
          <w:i/>
        </w:rPr>
        <w:t>s</w:t>
      </w:r>
      <w:r>
        <w:t xml:space="preserve"> is given by</w:t>
      </w:r>
      <w:r w:rsidR="00265D7B">
        <w:t>:</w:t>
      </w:r>
    </w:p>
    <w:p w14:paraId="20CBBFE1" w14:textId="7AE23C75" w:rsidR="00B21E4C" w:rsidRPr="00464974" w:rsidRDefault="00464974" w:rsidP="006D2E88">
      <w:pPr>
        <w:jc w:val="center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s=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D</m:t>
          </m:r>
        </m:oMath>
      </m:oMathPara>
    </w:p>
    <w:p w14:paraId="438CCF43" w14:textId="531DF65F" w:rsidR="00B06022" w:rsidRDefault="00464974" w:rsidP="00464974">
      <w:r>
        <w:t>In this investigation</w:t>
      </w:r>
      <w:r w:rsidR="00265D7B">
        <w:t>,</w:t>
      </w:r>
      <w:r>
        <w:t xml:space="preserve"> you will use Young’s double</w:t>
      </w:r>
      <w:r w:rsidR="00726CF2">
        <w:t>-</w:t>
      </w:r>
      <w:r>
        <w:t>slit experiment to determine the wavelength of the laser being used.</w:t>
      </w:r>
    </w:p>
    <w:p w14:paraId="0BF823D8" w14:textId="77777777" w:rsidR="0019329D" w:rsidRDefault="00295E4C" w:rsidP="00511FE4">
      <w:pPr>
        <w:pStyle w:val="Heading3"/>
        <w:spacing w:before="240"/>
        <w:ind w:right="95"/>
      </w:pPr>
      <w:r>
        <w:t>Procedure</w:t>
      </w:r>
    </w:p>
    <w:p w14:paraId="4983DB87" w14:textId="6E5AB6B4" w:rsidR="00CF6AE7" w:rsidRDefault="008D6BDB" w:rsidP="00B00BB2">
      <w:pPr>
        <w:pStyle w:val="Question"/>
        <w:numPr>
          <w:ilvl w:val="0"/>
          <w:numId w:val="8"/>
        </w:numPr>
        <w:tabs>
          <w:tab w:val="clear" w:pos="567"/>
          <w:tab w:val="left" w:pos="426"/>
        </w:tabs>
        <w:spacing w:after="200"/>
        <w:ind w:left="400" w:hanging="400"/>
      </w:pPr>
      <w:r>
        <w:t>Set up the apparatus as shown in the diagram below</w:t>
      </w:r>
      <w:r w:rsidR="00ED0ACB">
        <w:t>, using the support to place the aperture</w:t>
      </w:r>
      <w:r>
        <w:t>.</w:t>
      </w:r>
      <w:r w:rsidR="009F7099" w:rsidRPr="009F7099">
        <w:rPr>
          <w:noProof/>
          <w:lang w:eastAsia="en-GB"/>
        </w:rPr>
        <w:t xml:space="preserve"> </w:t>
      </w:r>
    </w:p>
    <w:p w14:paraId="62899D83" w14:textId="7726BBE8" w:rsidR="008D6BDB" w:rsidRDefault="00384F0A" w:rsidP="008D6BDB">
      <w:pPr>
        <w:jc w:val="center"/>
      </w:pPr>
      <w:r>
        <w:rPr>
          <w:noProof/>
          <w:lang w:eastAsia="en-GB"/>
        </w:rPr>
        <w:drawing>
          <wp:inline distT="0" distB="0" distL="0" distR="0" wp14:anchorId="2403B56F" wp14:editId="47E3D1BD">
            <wp:extent cx="5087298" cy="20116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9-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932" cy="201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21649" w14:textId="77777777" w:rsidR="00384F0A" w:rsidRPr="00B06022" w:rsidRDefault="00384F0A" w:rsidP="008D6BDB">
      <w:pPr>
        <w:jc w:val="center"/>
      </w:pPr>
    </w:p>
    <w:p w14:paraId="546C91C4" w14:textId="77777777" w:rsidR="00CF6AE7" w:rsidRDefault="00DB4261" w:rsidP="00B00BB2">
      <w:pPr>
        <w:pStyle w:val="ListParagraph"/>
        <w:numPr>
          <w:ilvl w:val="0"/>
          <w:numId w:val="8"/>
        </w:numPr>
        <w:ind w:left="426" w:hanging="426"/>
      </w:pPr>
      <w:r>
        <w:t>After you turn on the laser</w:t>
      </w:r>
      <w:r w:rsidR="00CF6AE7">
        <w:t xml:space="preserve"> </w:t>
      </w:r>
      <w:r>
        <w:t xml:space="preserve">and ensure that the beam goes through both slits, position the screen at the largest distance </w:t>
      </w:r>
      <w:r w:rsidR="00347A72">
        <w:t xml:space="preserve">(several metres) </w:t>
      </w:r>
      <w:r>
        <w:t>where the interference pattern is visible so that you can measure the distance between the central maximum and the first secondary maximum.</w:t>
      </w:r>
    </w:p>
    <w:p w14:paraId="7D24F712" w14:textId="77777777" w:rsidR="00726CF2" w:rsidRDefault="00726CF2" w:rsidP="00726CF2">
      <w:pPr>
        <w:pStyle w:val="ListParagraph"/>
        <w:ind w:left="426"/>
      </w:pPr>
    </w:p>
    <w:p w14:paraId="6420EA9C" w14:textId="77777777" w:rsidR="00DB4261" w:rsidRDefault="00DB4261" w:rsidP="00726CF2">
      <w:pPr>
        <w:pStyle w:val="ListParagraph"/>
        <w:numPr>
          <w:ilvl w:val="0"/>
          <w:numId w:val="8"/>
        </w:numPr>
        <w:spacing w:line="276" w:lineRule="auto"/>
        <w:ind w:left="426" w:hanging="426"/>
      </w:pPr>
      <w:r>
        <w:lastRenderedPageBreak/>
        <w:t>Record your measurements in a suitable table.</w:t>
      </w:r>
    </w:p>
    <w:p w14:paraId="65AFC640" w14:textId="77777777" w:rsidR="00726CF2" w:rsidRDefault="00726CF2" w:rsidP="00726CF2">
      <w:pPr>
        <w:pStyle w:val="ListParagraph"/>
        <w:spacing w:line="276" w:lineRule="auto"/>
        <w:ind w:left="426"/>
      </w:pPr>
    </w:p>
    <w:p w14:paraId="5DD55DC7" w14:textId="77777777" w:rsidR="00DB4261" w:rsidRDefault="00DB4261" w:rsidP="00726CF2">
      <w:pPr>
        <w:pStyle w:val="ListParagraph"/>
        <w:numPr>
          <w:ilvl w:val="0"/>
          <w:numId w:val="8"/>
        </w:numPr>
        <w:spacing w:line="276" w:lineRule="auto"/>
        <w:ind w:left="426" w:hanging="426"/>
      </w:pPr>
      <w:r>
        <w:t>Repeat the same process four more times</w:t>
      </w:r>
      <w:r w:rsidR="00F91347">
        <w:t>,</w:t>
      </w:r>
      <w:r>
        <w:t xml:space="preserve"> each time reducing the distance of the screen from the aperture.</w:t>
      </w:r>
    </w:p>
    <w:p w14:paraId="271CCDF6" w14:textId="77777777" w:rsidR="00726CF2" w:rsidRDefault="00726CF2" w:rsidP="00726CF2">
      <w:pPr>
        <w:pStyle w:val="ListParagraph"/>
        <w:spacing w:line="276" w:lineRule="auto"/>
        <w:ind w:left="426"/>
      </w:pPr>
    </w:p>
    <w:p w14:paraId="5D7B85D7" w14:textId="77777777" w:rsidR="00DB4261" w:rsidRDefault="00DB4261" w:rsidP="00726CF2">
      <w:pPr>
        <w:pStyle w:val="ListParagraph"/>
        <w:numPr>
          <w:ilvl w:val="0"/>
          <w:numId w:val="8"/>
        </w:numPr>
        <w:spacing w:line="276" w:lineRule="auto"/>
        <w:ind w:left="426" w:hanging="426"/>
      </w:pPr>
      <w:r>
        <w:t>Plot a suitable linear graph and calculate the gradient of the line.</w:t>
      </w:r>
    </w:p>
    <w:p w14:paraId="171614C9" w14:textId="77777777" w:rsidR="00726CF2" w:rsidRDefault="00726CF2" w:rsidP="00726CF2">
      <w:pPr>
        <w:pStyle w:val="ListParagraph"/>
        <w:spacing w:line="276" w:lineRule="auto"/>
        <w:ind w:left="426"/>
      </w:pPr>
    </w:p>
    <w:p w14:paraId="66CA6E2F" w14:textId="77777777" w:rsidR="00270F92" w:rsidRDefault="00DB4261" w:rsidP="00726CF2">
      <w:pPr>
        <w:pStyle w:val="ListParagraph"/>
        <w:numPr>
          <w:ilvl w:val="0"/>
          <w:numId w:val="8"/>
        </w:numPr>
        <w:spacing w:line="276" w:lineRule="auto"/>
        <w:ind w:left="426" w:hanging="426"/>
      </w:pPr>
      <w:r>
        <w:t>Use the value of the gradient to calculate the wavelength of the laser and compare it with the marked value on the laser.</w:t>
      </w:r>
    </w:p>
    <w:p w14:paraId="7EF1DC2F" w14:textId="77777777" w:rsidR="00B21E4C" w:rsidRDefault="00B21E4C" w:rsidP="00511FE4">
      <w:pPr>
        <w:pStyle w:val="Heading3"/>
        <w:spacing w:before="240"/>
      </w:pPr>
      <w:r>
        <w:t>Questions</w:t>
      </w:r>
    </w:p>
    <w:p w14:paraId="1F98F27C" w14:textId="77777777" w:rsidR="00F12EF4" w:rsidRDefault="00101078" w:rsidP="00726CF2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</w:tabs>
        <w:spacing w:after="200"/>
        <w:ind w:left="567" w:hanging="567"/>
      </w:pPr>
      <w:r>
        <w:t xml:space="preserve">Were </w:t>
      </w:r>
      <w:r w:rsidR="00B12AD7">
        <w:t xml:space="preserve">there any sources of uncertainty in your </w:t>
      </w:r>
      <w:r w:rsidR="00347A72">
        <w:t>measurements</w:t>
      </w:r>
      <w:r>
        <w:t xml:space="preserve">? </w:t>
      </w:r>
    </w:p>
    <w:p w14:paraId="09CAB9E1" w14:textId="77777777" w:rsidR="00302862" w:rsidRDefault="0030286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139" w:firstLine="0"/>
      </w:pPr>
    </w:p>
    <w:p w14:paraId="3F1FDA50" w14:textId="77777777" w:rsidR="00726CF2" w:rsidRDefault="00726CF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139" w:firstLine="0"/>
      </w:pPr>
    </w:p>
    <w:p w14:paraId="4149A05D" w14:textId="77777777" w:rsidR="00302862" w:rsidRDefault="0030286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139" w:firstLine="0"/>
      </w:pPr>
    </w:p>
    <w:p w14:paraId="499B38D1" w14:textId="5E8527D7" w:rsidR="00101078" w:rsidRDefault="00347A72" w:rsidP="00726CF2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</w:tabs>
        <w:spacing w:after="200"/>
        <w:ind w:left="426" w:hanging="426"/>
      </w:pPr>
      <w:r>
        <w:t xml:space="preserve">What differences </w:t>
      </w:r>
      <w:r w:rsidR="00726CF2">
        <w:t>would</w:t>
      </w:r>
      <w:r>
        <w:t xml:space="preserve"> you expect to see in the interference pattern if a laser with a smaller wavelength w</w:t>
      </w:r>
      <w:r w:rsidR="00726CF2">
        <w:t>ere</w:t>
      </w:r>
      <w:r>
        <w:t xml:space="preserve"> used</w:t>
      </w:r>
      <w:r w:rsidR="00101078">
        <w:t>?</w:t>
      </w:r>
    </w:p>
    <w:p w14:paraId="4099EF65" w14:textId="77777777" w:rsidR="00302862" w:rsidRDefault="0030286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440714E4" w14:textId="77777777" w:rsidR="00726CF2" w:rsidRDefault="00726CF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6C81C6D6" w14:textId="77777777" w:rsidR="00302862" w:rsidRDefault="00302862" w:rsidP="00302862">
      <w:pPr>
        <w:pStyle w:val="Question"/>
        <w:tabs>
          <w:tab w:val="clear" w:pos="567"/>
          <w:tab w:val="clear" w:pos="1134"/>
          <w:tab w:val="left" w:pos="426"/>
        </w:tabs>
        <w:spacing w:after="200"/>
      </w:pPr>
    </w:p>
    <w:p w14:paraId="62DF857D" w14:textId="35310E3C" w:rsidR="00101078" w:rsidRDefault="00101078" w:rsidP="00726CF2">
      <w:pPr>
        <w:pStyle w:val="Question"/>
        <w:numPr>
          <w:ilvl w:val="0"/>
          <w:numId w:val="11"/>
        </w:numPr>
        <w:tabs>
          <w:tab w:val="clear" w:pos="567"/>
          <w:tab w:val="clear" w:pos="1134"/>
          <w:tab w:val="left" w:pos="426"/>
        </w:tabs>
        <w:spacing w:after="200"/>
        <w:ind w:left="567" w:hanging="567"/>
      </w:pPr>
      <w:r>
        <w:t xml:space="preserve">What </w:t>
      </w:r>
      <w:r w:rsidR="00726CF2">
        <w:t>would</w:t>
      </w:r>
      <w:r>
        <w:t xml:space="preserve"> you expect to observe if white light </w:t>
      </w:r>
      <w:r w:rsidR="00347A72">
        <w:t>w</w:t>
      </w:r>
      <w:r w:rsidR="00726CF2">
        <w:t>ere</w:t>
      </w:r>
      <w:r w:rsidR="00347A72">
        <w:t xml:space="preserve"> used</w:t>
      </w:r>
      <w:r>
        <w:t>?</w:t>
      </w:r>
    </w:p>
    <w:sectPr w:rsidR="00101078" w:rsidSect="00726C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70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E32317" w15:done="0"/>
  <w15:commentEx w15:paraId="738A77E3" w15:paraIdParent="79E323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F7642" w14:textId="77777777" w:rsidR="007A69C4" w:rsidRDefault="007A69C4">
      <w:r>
        <w:separator/>
      </w:r>
    </w:p>
  </w:endnote>
  <w:endnote w:type="continuationSeparator" w:id="0">
    <w:p w14:paraId="2001E3A8" w14:textId="77777777" w:rsidR="007A69C4" w:rsidRDefault="007A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6AAD0" w14:textId="77777777" w:rsidR="002236B7" w:rsidRDefault="002236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91B8B" w14:textId="49B7C823" w:rsidR="00CF1450" w:rsidRDefault="00EE38BF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2236B7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2236B7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2236B7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68390" w14:textId="77777777" w:rsidR="002236B7" w:rsidRDefault="002236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D1C80" w14:textId="77777777" w:rsidR="007A69C4" w:rsidRDefault="007A69C4">
      <w:r>
        <w:separator/>
      </w:r>
    </w:p>
  </w:footnote>
  <w:footnote w:type="continuationSeparator" w:id="0">
    <w:p w14:paraId="6C3F02B2" w14:textId="77777777" w:rsidR="007A69C4" w:rsidRDefault="007A6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C5680" w14:textId="77777777" w:rsidR="002236B7" w:rsidRDefault="002236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B60A3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FA71DCA" wp14:editId="792EBB1A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0C51B" w14:textId="77777777" w:rsidR="002236B7" w:rsidRDefault="00223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67"/>
    <w:multiLevelType w:val="hybridMultilevel"/>
    <w:tmpl w:val="C1FC5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406"/>
    <w:multiLevelType w:val="hybridMultilevel"/>
    <w:tmpl w:val="46AA404E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03BA4"/>
    <w:multiLevelType w:val="multilevel"/>
    <w:tmpl w:val="236C2824"/>
    <w:lvl w:ilvl="0">
      <w:start w:val="1"/>
      <w:numFmt w:val="lowerLetter"/>
      <w:lvlText w:val="%1)"/>
      <w:lvlJc w:val="left"/>
      <w:pPr>
        <w:ind w:left="930" w:hanging="57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D1884"/>
    <w:multiLevelType w:val="hybridMultilevel"/>
    <w:tmpl w:val="7B526FF0"/>
    <w:lvl w:ilvl="0" w:tplc="023272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00AB6"/>
    <w:multiLevelType w:val="hybridMultilevel"/>
    <w:tmpl w:val="29FCF75A"/>
    <w:lvl w:ilvl="0" w:tplc="80D4D7C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3C0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A67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E8E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0E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80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80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E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231C48"/>
    <w:multiLevelType w:val="hybridMultilevel"/>
    <w:tmpl w:val="7FDED1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851DD"/>
    <w:multiLevelType w:val="hybridMultilevel"/>
    <w:tmpl w:val="7CF8D17A"/>
    <w:lvl w:ilvl="0" w:tplc="84923AD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9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783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BA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A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72C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054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D5499B"/>
    <w:multiLevelType w:val="hybridMultilevel"/>
    <w:tmpl w:val="2A4619E4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F77BA"/>
    <w:multiLevelType w:val="hybridMultilevel"/>
    <w:tmpl w:val="F43C60B0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A1636"/>
    <w:rsid w:val="000B23C8"/>
    <w:rsid w:val="00101078"/>
    <w:rsid w:val="00105573"/>
    <w:rsid w:val="00113667"/>
    <w:rsid w:val="001162E6"/>
    <w:rsid w:val="00137400"/>
    <w:rsid w:val="0019329D"/>
    <w:rsid w:val="001D1080"/>
    <w:rsid w:val="001D51C1"/>
    <w:rsid w:val="001E42B3"/>
    <w:rsid w:val="001F4A85"/>
    <w:rsid w:val="00213562"/>
    <w:rsid w:val="00222840"/>
    <w:rsid w:val="002236B7"/>
    <w:rsid w:val="002473E8"/>
    <w:rsid w:val="00265D7B"/>
    <w:rsid w:val="00270F92"/>
    <w:rsid w:val="00295E4C"/>
    <w:rsid w:val="002B22CC"/>
    <w:rsid w:val="002E682C"/>
    <w:rsid w:val="00302862"/>
    <w:rsid w:val="00324660"/>
    <w:rsid w:val="00347A72"/>
    <w:rsid w:val="00382EB2"/>
    <w:rsid w:val="00384F0A"/>
    <w:rsid w:val="00397B8C"/>
    <w:rsid w:val="003C6555"/>
    <w:rsid w:val="003F2F7B"/>
    <w:rsid w:val="00464974"/>
    <w:rsid w:val="00495348"/>
    <w:rsid w:val="004E62A6"/>
    <w:rsid w:val="00511FE4"/>
    <w:rsid w:val="005143BA"/>
    <w:rsid w:val="005156C9"/>
    <w:rsid w:val="00564F50"/>
    <w:rsid w:val="00593726"/>
    <w:rsid w:val="005E2E51"/>
    <w:rsid w:val="00626016"/>
    <w:rsid w:val="006337B7"/>
    <w:rsid w:val="00636EB4"/>
    <w:rsid w:val="00663570"/>
    <w:rsid w:val="00670D11"/>
    <w:rsid w:val="006D2E88"/>
    <w:rsid w:val="006E4AF2"/>
    <w:rsid w:val="007054A5"/>
    <w:rsid w:val="00711C63"/>
    <w:rsid w:val="00726CF2"/>
    <w:rsid w:val="00764336"/>
    <w:rsid w:val="00767DD9"/>
    <w:rsid w:val="00784B1D"/>
    <w:rsid w:val="00790019"/>
    <w:rsid w:val="007A69C4"/>
    <w:rsid w:val="007B25B6"/>
    <w:rsid w:val="007F74DF"/>
    <w:rsid w:val="0081269F"/>
    <w:rsid w:val="00831892"/>
    <w:rsid w:val="008409CB"/>
    <w:rsid w:val="00844681"/>
    <w:rsid w:val="008819D7"/>
    <w:rsid w:val="008D5B74"/>
    <w:rsid w:val="008D6BDB"/>
    <w:rsid w:val="008E424E"/>
    <w:rsid w:val="0091236E"/>
    <w:rsid w:val="009433B8"/>
    <w:rsid w:val="00954098"/>
    <w:rsid w:val="009651AA"/>
    <w:rsid w:val="0098249F"/>
    <w:rsid w:val="009A1B7E"/>
    <w:rsid w:val="009B3700"/>
    <w:rsid w:val="009C6085"/>
    <w:rsid w:val="009F2AA1"/>
    <w:rsid w:val="009F6F60"/>
    <w:rsid w:val="009F7099"/>
    <w:rsid w:val="00AB3110"/>
    <w:rsid w:val="00AF0F86"/>
    <w:rsid w:val="00B00BB2"/>
    <w:rsid w:val="00B00DE7"/>
    <w:rsid w:val="00B06022"/>
    <w:rsid w:val="00B12AD7"/>
    <w:rsid w:val="00B21E4C"/>
    <w:rsid w:val="00B60288"/>
    <w:rsid w:val="00B977F1"/>
    <w:rsid w:val="00BE34AA"/>
    <w:rsid w:val="00BF0833"/>
    <w:rsid w:val="00C07000"/>
    <w:rsid w:val="00C152D6"/>
    <w:rsid w:val="00C40803"/>
    <w:rsid w:val="00C873A8"/>
    <w:rsid w:val="00CA0163"/>
    <w:rsid w:val="00CA3F31"/>
    <w:rsid w:val="00CA4D3A"/>
    <w:rsid w:val="00CB019F"/>
    <w:rsid w:val="00CC2500"/>
    <w:rsid w:val="00CF1450"/>
    <w:rsid w:val="00CF6AE7"/>
    <w:rsid w:val="00D22CDB"/>
    <w:rsid w:val="00D23248"/>
    <w:rsid w:val="00D3414A"/>
    <w:rsid w:val="00D775E2"/>
    <w:rsid w:val="00D81243"/>
    <w:rsid w:val="00DB4261"/>
    <w:rsid w:val="00DB7759"/>
    <w:rsid w:val="00DC73E6"/>
    <w:rsid w:val="00DE7536"/>
    <w:rsid w:val="00E25E82"/>
    <w:rsid w:val="00E4355F"/>
    <w:rsid w:val="00E446D4"/>
    <w:rsid w:val="00E54E2C"/>
    <w:rsid w:val="00ED0ACB"/>
    <w:rsid w:val="00EE38BF"/>
    <w:rsid w:val="00F063B0"/>
    <w:rsid w:val="00F12EF4"/>
    <w:rsid w:val="00F419E7"/>
    <w:rsid w:val="00F61C03"/>
    <w:rsid w:val="00F8776C"/>
    <w:rsid w:val="00F91347"/>
    <w:rsid w:val="00FC795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222F6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464974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265D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5D7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65D7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65D7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65D7B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464974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265D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5D7B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65D7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65D7B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65D7B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9</TotalTime>
  <Pages>2</Pages>
  <Words>329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8</cp:revision>
  <cp:lastPrinted>2014-09-30T13:01:00Z</cp:lastPrinted>
  <dcterms:created xsi:type="dcterms:W3CDTF">2014-09-04T20:34:00Z</dcterms:created>
  <dcterms:modified xsi:type="dcterms:W3CDTF">2014-10-23T09:32:00Z</dcterms:modified>
</cp:coreProperties>
</file>